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B8DE3" w14:textId="77777777" w:rsidR="00BE18A8" w:rsidRDefault="00667211" w:rsidP="00667211">
      <w:pPr>
        <w:jc w:val="center"/>
        <w:rPr>
          <w:b/>
        </w:rPr>
      </w:pPr>
      <w:r w:rsidRPr="00667211">
        <w:rPr>
          <w:b/>
        </w:rPr>
        <w:t xml:space="preserve">Спецификация </w:t>
      </w:r>
      <w:r>
        <w:rPr>
          <w:b/>
        </w:rPr>
        <w:t>Юнифайз</w:t>
      </w:r>
      <w:r w:rsidR="00BE18A8" w:rsidRPr="00667211">
        <w:rPr>
          <w:b/>
        </w:rPr>
        <w:t xml:space="preserve"> 10000L</w:t>
      </w:r>
    </w:p>
    <w:p w14:paraId="44BF2863" w14:textId="77777777" w:rsidR="00667211" w:rsidRPr="00667211" w:rsidRDefault="00667211" w:rsidP="00667211">
      <w:pPr>
        <w:jc w:val="center"/>
        <w:rPr>
          <w:b/>
        </w:rPr>
      </w:pPr>
    </w:p>
    <w:p w14:paraId="747D3F85" w14:textId="77777777" w:rsidR="00BE18A8" w:rsidRDefault="00667211" w:rsidP="00BE18A8">
      <w:r>
        <w:t xml:space="preserve">    Юнифайз -  является фитазой разработанный и изготовленный с использованием современной </w:t>
      </w:r>
      <w:r w:rsidR="00BE18A8">
        <w:t xml:space="preserve">технологии биоинженерии, технологии брожения, </w:t>
      </w:r>
      <w:r>
        <w:t>и высокоточной</w:t>
      </w:r>
      <w:r w:rsidR="00BE18A8">
        <w:t xml:space="preserve"> технолог</w:t>
      </w:r>
      <w:r>
        <w:t>ии обработки. Юнифайз может выпускать</w:t>
      </w:r>
      <w:r w:rsidR="00BE18A8">
        <w:t xml:space="preserve"> неорганический фосфор через гидро</w:t>
      </w:r>
      <w:r>
        <w:t>лиз фитата, тем самым улучшая его</w:t>
      </w:r>
      <w:r w:rsidR="00BE18A8">
        <w:t xml:space="preserve"> использование, уменьшая использование неорганических источ</w:t>
      </w:r>
      <w:r>
        <w:t xml:space="preserve">ников фосфора, а также снижает </w:t>
      </w:r>
      <w:r w:rsidR="00BE18A8">
        <w:t>стоимости</w:t>
      </w:r>
      <w:r>
        <w:t xml:space="preserve"> формирования</w:t>
      </w:r>
      <w:r w:rsidR="00BE18A8">
        <w:t xml:space="preserve"> кормов</w:t>
      </w:r>
      <w:r>
        <w:t>ых</w:t>
      </w:r>
      <w:r w:rsidR="00BE18A8">
        <w:t xml:space="preserve"> формул. Будучи зел</w:t>
      </w:r>
      <w:r>
        <w:t>еного цвета</w:t>
      </w:r>
      <w:r w:rsidR="00BE18A8">
        <w:t xml:space="preserve">, </w:t>
      </w:r>
      <w:r w:rsidR="00BB43FA">
        <w:t>он является эффективной добавкой</w:t>
      </w:r>
      <w:r w:rsidR="00BE18A8">
        <w:t xml:space="preserve"> </w:t>
      </w:r>
      <w:r w:rsidR="00BB43FA">
        <w:t xml:space="preserve"> для </w:t>
      </w:r>
      <w:r w:rsidR="00BE18A8">
        <w:t xml:space="preserve">скота и </w:t>
      </w:r>
      <w:r w:rsidR="00BB43FA">
        <w:t>для кормов для птиц, Юнифайз</w:t>
      </w:r>
      <w:r w:rsidR="00BE18A8">
        <w:t xml:space="preserve"> также может уменьшить экскрецию фосфора и защитить окружающую среду.</w:t>
      </w:r>
    </w:p>
    <w:p w14:paraId="03FABE31" w14:textId="77777777" w:rsidR="00BE18A8" w:rsidRDefault="00BE18A8" w:rsidP="00BE18A8">
      <w:r w:rsidRPr="00BB43FA">
        <w:rPr>
          <w:b/>
        </w:rPr>
        <w:t>Спецификация:</w:t>
      </w:r>
      <w:r w:rsidR="00BB43FA">
        <w:t xml:space="preserve"> Прозрачная жидкость от </w:t>
      </w:r>
      <w:r>
        <w:t>светло-желт</w:t>
      </w:r>
      <w:r w:rsidR="00BB43FA">
        <w:t xml:space="preserve">ого до коричневого цвета </w:t>
      </w:r>
      <w:r>
        <w:t xml:space="preserve"> 10 000 МЕ / мл</w:t>
      </w:r>
    </w:p>
    <w:p w14:paraId="455F0E6E" w14:textId="77777777" w:rsidR="00BB43FA" w:rsidRDefault="00BB43FA" w:rsidP="00BE18A8">
      <w:pPr>
        <w:rPr>
          <w:b/>
        </w:rPr>
      </w:pPr>
    </w:p>
    <w:p w14:paraId="6AB96760" w14:textId="77777777" w:rsidR="00BE18A8" w:rsidRPr="00BB43FA" w:rsidRDefault="00BE18A8" w:rsidP="00BE18A8">
      <w:pPr>
        <w:rPr>
          <w:b/>
        </w:rPr>
      </w:pPr>
      <w:r w:rsidRPr="00BB43FA">
        <w:rPr>
          <w:b/>
        </w:rPr>
        <w:t>Определение активности</w:t>
      </w:r>
    </w:p>
    <w:p w14:paraId="65BFD0C6" w14:textId="77777777" w:rsidR="00BE18A8" w:rsidRDefault="00BE18A8" w:rsidP="00BE18A8">
      <w:r>
        <w:t xml:space="preserve">Одна единица фитазы (U) определяется как количество фермента, которое высвобождает 1μmol неорганического фосфора в минуту от 5,0 ммоль / л фитата натрия при 37 </w:t>
      </w:r>
      <w:r>
        <w:rPr>
          <w:rFonts w:ascii="MS Mincho" w:eastAsia="MS Mincho" w:hAnsi="MS Mincho" w:cs="MS Mincho"/>
        </w:rPr>
        <w:t>℃</w:t>
      </w:r>
      <w:r>
        <w:t xml:space="preserve"> и pH 5,5.</w:t>
      </w:r>
    </w:p>
    <w:p w14:paraId="0AB92249" w14:textId="77777777" w:rsidR="00BB43FA" w:rsidRDefault="00BB43FA" w:rsidP="00BE18A8">
      <w:pPr>
        <w:rPr>
          <w:b/>
        </w:rPr>
      </w:pPr>
    </w:p>
    <w:p w14:paraId="7B6502A3" w14:textId="77777777" w:rsidR="00BE18A8" w:rsidRPr="00BB43FA" w:rsidRDefault="00BB43FA" w:rsidP="00BE18A8">
      <w:pPr>
        <w:rPr>
          <w:b/>
        </w:rPr>
      </w:pPr>
      <w:r>
        <w:rPr>
          <w:b/>
        </w:rPr>
        <w:t>В</w:t>
      </w:r>
      <w:r w:rsidR="00BE18A8" w:rsidRPr="00BB43FA">
        <w:rPr>
          <w:b/>
        </w:rPr>
        <w:t>озможности продукта</w:t>
      </w:r>
    </w:p>
    <w:p w14:paraId="6D23294A" w14:textId="77777777" w:rsidR="00BE18A8" w:rsidRDefault="00BE18A8" w:rsidP="00BE18A8">
      <w:r>
        <w:t>1 может быть распылена в корм после того, как</w:t>
      </w:r>
      <w:r w:rsidR="00BB43FA">
        <w:t xml:space="preserve"> произошло</w:t>
      </w:r>
      <w:r>
        <w:t xml:space="preserve"> гранулирование и </w:t>
      </w:r>
      <w:r w:rsidR="00BB43FA">
        <w:t>применить к кормовым</w:t>
      </w:r>
      <w:r>
        <w:t xml:space="preserve"> гранул</w:t>
      </w:r>
      <w:r w:rsidR="00BB43FA">
        <w:t>ам</w:t>
      </w:r>
      <w:r>
        <w:t xml:space="preserve"> при высокой температуре ко</w:t>
      </w:r>
      <w:r w:rsidR="00BB43FA">
        <w:t>ндиционирования и гранулирования</w:t>
      </w:r>
      <w:r>
        <w:t>.</w:t>
      </w:r>
    </w:p>
    <w:p w14:paraId="78F3E24F" w14:textId="77777777" w:rsidR="00BE18A8" w:rsidRDefault="00BE18A8" w:rsidP="00BE18A8">
      <w:r>
        <w:t>2 Высокая стабильность, легко транспортировать и хранить.</w:t>
      </w:r>
    </w:p>
    <w:p w14:paraId="3F3DD63A" w14:textId="77777777" w:rsidR="00BE18A8" w:rsidRDefault="00BE18A8" w:rsidP="00BE18A8">
      <w:r>
        <w:t>3 Широкий диапазон рН активности; оптимальная температура близка к температуре тела животного.</w:t>
      </w:r>
    </w:p>
    <w:p w14:paraId="42504DB4" w14:textId="77777777" w:rsidR="00BE18A8" w:rsidRPr="00BB43FA" w:rsidRDefault="00BB43FA" w:rsidP="00BE18A8">
      <w:pPr>
        <w:rPr>
          <w:b/>
        </w:rPr>
      </w:pPr>
      <w:r>
        <w:rPr>
          <w:b/>
        </w:rPr>
        <w:t>Ф</w:t>
      </w:r>
      <w:r w:rsidR="00BE18A8" w:rsidRPr="00BB43FA">
        <w:rPr>
          <w:b/>
        </w:rPr>
        <w:t>ункция продукта</w:t>
      </w:r>
    </w:p>
    <w:p w14:paraId="1DC1DC0B" w14:textId="77777777" w:rsidR="00BE18A8" w:rsidRDefault="00BE18A8" w:rsidP="00BE18A8">
      <w:r>
        <w:t>1 Разложение фитиновой кислоты компонентов кормовых растений, освобождая таким образом неорганический фосфор для непосредственного использования скота и птицы.</w:t>
      </w:r>
    </w:p>
    <w:p w14:paraId="312349D2" w14:textId="77777777" w:rsidR="00BE18A8" w:rsidRDefault="00BB43FA" w:rsidP="00BE18A8">
      <w:r>
        <w:t>2 Уменьшение дозы дорогостоящего</w:t>
      </w:r>
      <w:r w:rsidR="00BE18A8">
        <w:t xml:space="preserve"> неорганического фосфора, </w:t>
      </w:r>
      <w:r>
        <w:t xml:space="preserve"> тем самым спосо</w:t>
      </w:r>
      <w:r w:rsidR="00DA3DF7">
        <w:t>бствует снижению</w:t>
      </w:r>
      <w:r w:rsidR="00BE18A8">
        <w:t xml:space="preserve"> затрат</w:t>
      </w:r>
      <w:r w:rsidR="00DA3DF7">
        <w:t xml:space="preserve"> на закупк</w:t>
      </w:r>
      <w:r w:rsidR="006B0911">
        <w:t>у кормов и использовать</w:t>
      </w:r>
      <w:r w:rsidR="00BE18A8">
        <w:t xml:space="preserve"> к</w:t>
      </w:r>
      <w:r w:rsidR="006B0911">
        <w:t>осмическую экономическую</w:t>
      </w:r>
      <w:r w:rsidR="00BE18A8">
        <w:t xml:space="preserve"> формулу, чтобы обеспечить или улучшить эффект</w:t>
      </w:r>
      <w:r w:rsidR="006B0911">
        <w:t>ивность</w:t>
      </w:r>
      <w:r w:rsidR="00BE18A8">
        <w:t xml:space="preserve"> селекции.</w:t>
      </w:r>
    </w:p>
    <w:p w14:paraId="31D3BD21" w14:textId="77777777" w:rsidR="00BE18A8" w:rsidRDefault="006B0911" w:rsidP="00BE18A8">
      <w:r>
        <w:t>3 Содействие использования</w:t>
      </w:r>
      <w:r w:rsidR="00BE18A8">
        <w:t xml:space="preserve"> минералов, белко</w:t>
      </w:r>
      <w:r>
        <w:t>в и других питательных веществ а также</w:t>
      </w:r>
      <w:r w:rsidR="00BE18A8">
        <w:t xml:space="preserve"> повышения эффективности производства животных.</w:t>
      </w:r>
    </w:p>
    <w:p w14:paraId="230B6B8A" w14:textId="77777777" w:rsidR="00BE18A8" w:rsidRDefault="00BE18A8" w:rsidP="00BE18A8">
      <w:r>
        <w:t>4 Значительное улучшение биологической коэффициент использования фосфора и диетического уменьшение отходов неорганического фосфора.</w:t>
      </w:r>
    </w:p>
    <w:p w14:paraId="08294ABA" w14:textId="77777777" w:rsidR="006B0911" w:rsidRDefault="00BE18A8" w:rsidP="00BE18A8">
      <w:r w:rsidRPr="006B0911">
        <w:rPr>
          <w:b/>
        </w:rPr>
        <w:t>Использование и дозировка:</w:t>
      </w:r>
      <w:r w:rsidR="006B0911">
        <w:t xml:space="preserve"> </w:t>
      </w:r>
    </w:p>
    <w:p w14:paraId="332480E3" w14:textId="77777777" w:rsidR="00BE18A8" w:rsidRDefault="006B0911" w:rsidP="00BE18A8">
      <w:r>
        <w:t xml:space="preserve">Поросенок </w:t>
      </w:r>
      <w:r w:rsidR="00BE18A8">
        <w:t xml:space="preserve"> 50</w:t>
      </w:r>
      <w:r>
        <w:t>-100 мл / MT Растущие свиньи</w:t>
      </w:r>
      <w:r w:rsidR="00BE18A8">
        <w:t xml:space="preserve"> 50-100 мл / MT</w:t>
      </w:r>
    </w:p>
    <w:p w14:paraId="1A714A9A" w14:textId="77777777" w:rsidR="00BE18A8" w:rsidRDefault="006B0911" w:rsidP="00BE18A8">
      <w:r>
        <w:t>Бройлер 50-100 мл / MT К</w:t>
      </w:r>
      <w:r w:rsidR="00BE18A8">
        <w:t>ур</w:t>
      </w:r>
      <w:r>
        <w:t>ы-несушки и заводчики</w:t>
      </w:r>
      <w:r w:rsidR="00BE18A8">
        <w:t xml:space="preserve"> 40-80 мл / МТ</w:t>
      </w:r>
    </w:p>
    <w:p w14:paraId="0747AA06" w14:textId="77777777" w:rsidR="006B0911" w:rsidRDefault="006B0911" w:rsidP="00BE18A8"/>
    <w:p w14:paraId="635264DF" w14:textId="77777777" w:rsidR="00BE18A8" w:rsidRDefault="00BE18A8" w:rsidP="00BE18A8">
      <w:r w:rsidRPr="006B0911">
        <w:rPr>
          <w:b/>
        </w:rPr>
        <w:t>Упаковка:</w:t>
      </w:r>
      <w:r w:rsidRPr="006B0911">
        <w:t xml:space="preserve"> 25 кг</w:t>
      </w:r>
      <w:r w:rsidR="006B0911">
        <w:t xml:space="preserve"> / бочка или 200 кг / бочка</w:t>
      </w:r>
      <w:r>
        <w:t xml:space="preserve"> и</w:t>
      </w:r>
      <w:r w:rsidR="006B0911">
        <w:t>ли</w:t>
      </w:r>
      <w:r>
        <w:t xml:space="preserve"> 1000 кг IBC бак</w:t>
      </w:r>
      <w:r w:rsidR="006B0911">
        <w:t xml:space="preserve"> (</w:t>
      </w:r>
      <w:proofErr w:type="spellStart"/>
      <w:r w:rsidR="006B0911">
        <w:t>еврокуб</w:t>
      </w:r>
      <w:proofErr w:type="spellEnd"/>
      <w:r w:rsidR="006B0911">
        <w:t>)</w:t>
      </w:r>
    </w:p>
    <w:p w14:paraId="6AF49DCB" w14:textId="77777777" w:rsidR="006B0911" w:rsidRDefault="00BE18A8" w:rsidP="00BE18A8">
      <w:r w:rsidRPr="006B0911">
        <w:rPr>
          <w:b/>
        </w:rPr>
        <w:t>Срок годности:</w:t>
      </w:r>
      <w:r>
        <w:t xml:space="preserve"> </w:t>
      </w:r>
    </w:p>
    <w:p w14:paraId="45566C55" w14:textId="77777777" w:rsidR="00BE18A8" w:rsidRDefault="006B0911" w:rsidP="00BE18A8">
      <w:r>
        <w:t>12 месяцев с даты производств, хранить</w:t>
      </w:r>
      <w:r w:rsidR="00BE18A8">
        <w:t xml:space="preserve"> в сухом прохладном (от + 4 ° С до + 25 ° С) и сухом месте.</w:t>
      </w:r>
    </w:p>
    <w:p w14:paraId="1F86CED3" w14:textId="77777777" w:rsidR="00B40D4B" w:rsidRDefault="00BE18A8" w:rsidP="00BE18A8">
      <w:bookmarkStart w:id="0" w:name="_GoBack"/>
      <w:r w:rsidRPr="006B0911">
        <w:rPr>
          <w:b/>
        </w:rPr>
        <w:t>Хранение:</w:t>
      </w:r>
      <w:r>
        <w:t xml:space="preserve"> </w:t>
      </w:r>
      <w:bookmarkEnd w:id="0"/>
      <w:r>
        <w:t>Хранить вдали от источников тепла, влаги и прямых солнечных лучей.</w:t>
      </w:r>
    </w:p>
    <w:sectPr w:rsidR="00B40D4B" w:rsidSect="00BE18A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A8"/>
    <w:rsid w:val="00120121"/>
    <w:rsid w:val="00667211"/>
    <w:rsid w:val="006B0911"/>
    <w:rsid w:val="00B40D4B"/>
    <w:rsid w:val="00BB43FA"/>
    <w:rsid w:val="00BE18A8"/>
    <w:rsid w:val="00DA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5DEB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340</Words>
  <Characters>1943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2016-03-03T09:18:00Z</dcterms:created>
  <dcterms:modified xsi:type="dcterms:W3CDTF">2016-03-03T11:16:00Z</dcterms:modified>
</cp:coreProperties>
</file>